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车辆处理说明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华北公司现有四台行政车辆（三台帕杰罗、一台江淮），车辆规格型号分别为JE4NR52M、JE4M852W、JE4NR52M、JX1033PSEA5；车牌号分别为京YG2699、京QV35D5、京PED710、京Q1P6N9；购置时间分别为2016年1月22日、2016年6月28日、2016年12月26日与2016年12月26日。车辆原值分别为385124.79元、333572.65元、319470.09元、117333.34元，共计原值1155500.87元，累计折旧1155500.87元，净值0元。目前车辆的行驶里程数分别为42.3万公里、46.6万公里、45万公里、27.5万公里，经报批申请，已批复，现拍卖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2024-12-12T05:46:45Z</dcterms:created>
  <dc:creator>86133</dc:creator>
  <cp:lastModifiedBy>李东东</cp:lastModifiedBy>
  <dcterms:modified xsi:type="dcterms:W3CDTF">2024-12-12T05:52:28Z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36AAF902175C4A38B8DE2D311D559AE9</vt:lpwstr>
  </property>
</Properties>
</file>